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7EB" w:rsidRPr="00C82961" w:rsidRDefault="00E047EB" w:rsidP="00E047EB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6 ПРАКТИЧЕСКОЕ ЗАНЯТИЕ</w:t>
      </w:r>
    </w:p>
    <w:p w:rsidR="00E047EB" w:rsidRPr="00C82961" w:rsidRDefault="00E047EB" w:rsidP="00E047EB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САМОЗАПУСКА ЭЛЕКТРОДВИГАТЕЛЕЙ И ЗАЩИТА МИНИМАЛЬНОГО НАПРЯЖЕНИЯ»</w:t>
      </w:r>
    </w:p>
    <w:p w:rsidR="00E047EB" w:rsidRPr="00B40193" w:rsidRDefault="00E047EB" w:rsidP="00E047EB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E047EB" w:rsidRPr="00B40193" w:rsidRDefault="00E047EB" w:rsidP="00E047EB">
      <w:pPr>
        <w:ind w:firstLine="720"/>
        <w:jc w:val="center"/>
        <w:rPr>
          <w:sz w:val="28"/>
          <w:szCs w:val="28"/>
        </w:rPr>
      </w:pPr>
    </w:p>
    <w:p w:rsidR="00E047EB" w:rsidRPr="0000599C" w:rsidRDefault="00E047EB" w:rsidP="00E047E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6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E047EB" w:rsidRDefault="00E047EB" w:rsidP="00E047EB">
      <w:pPr>
        <w:ind w:firstLine="720"/>
        <w:jc w:val="both"/>
        <w:rPr>
          <w:sz w:val="28"/>
        </w:rPr>
      </w:pPr>
    </w:p>
    <w:p w:rsidR="00E047EB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Проверить возможность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электродвигателей, питающихся от секционированных сборных шин подстанции, с устройством включения резерва АВР. При невозможности выполнения условия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предусмотреть защиту минимального напряжения для части неответственных электродвигателей.</w:t>
      </w:r>
    </w:p>
    <w:p w:rsidR="00E047EB" w:rsidRPr="00A50ADF" w:rsidRDefault="00E047EB" w:rsidP="00E047EB">
      <w:pPr>
        <w:ind w:firstLine="720"/>
        <w:jc w:val="both"/>
        <w:rPr>
          <w:sz w:val="28"/>
        </w:rPr>
      </w:pPr>
    </w:p>
    <w:p w:rsidR="00E047EB" w:rsidRDefault="00E047EB" w:rsidP="00E047EB">
      <w:pPr>
        <w:ind w:firstLine="720"/>
        <w:jc w:val="center"/>
        <w:rPr>
          <w:sz w:val="28"/>
        </w:rPr>
      </w:pPr>
      <w:r>
        <w:object w:dxaOrig="5134" w:dyaOrig="42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5pt;height:214pt" o:ole="">
            <v:imagedata r:id="rId6" o:title=""/>
          </v:shape>
          <o:OLEObject Type="Embed" ProgID="Visio.Drawing.11" ShapeID="_x0000_i1025" DrawAspect="Content" ObjectID="_1535385582" r:id="rId7"/>
        </w:object>
      </w:r>
    </w:p>
    <w:p w:rsidR="00E047EB" w:rsidRDefault="00E047EB" w:rsidP="00E047EB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6.1 – Расчетная схема для расчета режима </w:t>
      </w:r>
      <w:proofErr w:type="spellStart"/>
      <w:r>
        <w:rPr>
          <w:sz w:val="28"/>
        </w:rPr>
        <w:t>самозапуска</w:t>
      </w:r>
      <w:proofErr w:type="spellEnd"/>
    </w:p>
    <w:p w:rsidR="00E047EB" w:rsidRDefault="00E047EB" w:rsidP="00E047EB">
      <w:pPr>
        <w:ind w:firstLine="720"/>
        <w:jc w:val="center"/>
        <w:rPr>
          <w:sz w:val="28"/>
        </w:rPr>
      </w:pPr>
    </w:p>
    <w:p w:rsidR="00E047EB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Максимальный ток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сборных шинах приведенный к высокой стороне трансформатора подстанции: </w:t>
      </w:r>
      <w:r>
        <w:rPr>
          <w:sz w:val="28"/>
          <w:lang w:val="en-US"/>
        </w:rPr>
        <w:t>I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1</w:t>
      </w:r>
      <w:proofErr w:type="gramStart"/>
      <w:r>
        <w:rPr>
          <w:sz w:val="28"/>
        </w:rPr>
        <w:t>,5</w:t>
      </w:r>
      <w:proofErr w:type="gramEnd"/>
      <w:r>
        <w:rPr>
          <w:sz w:val="28"/>
        </w:rPr>
        <w:t xml:space="preserve"> кА</w:t>
      </w:r>
    </w:p>
    <w:p w:rsidR="00E047EB" w:rsidRPr="007C2240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типа ТДН-40000/115/6,6 </w:t>
      </w:r>
      <w:proofErr w:type="spellStart"/>
      <w:r>
        <w:rPr>
          <w:sz w:val="28"/>
        </w:rPr>
        <w:t>кВ</w:t>
      </w:r>
      <w:proofErr w:type="spellEnd"/>
    </w:p>
    <w:p w:rsidR="00E047EB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Кабельная линия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0,30 км"/>
        </w:smartTagPr>
        <w:r>
          <w:rPr>
            <w:sz w:val="28"/>
          </w:rPr>
          <w:t>0,30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0,087 Ом/км</w:t>
      </w:r>
    </w:p>
    <w:p w:rsidR="00E047EB" w:rsidRPr="007C2240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Электродвигатель </w:t>
      </w:r>
      <w:proofErr w:type="spellStart"/>
      <w:r>
        <w:rPr>
          <w:sz w:val="28"/>
        </w:rPr>
        <w:t>Р</w:t>
      </w:r>
      <w:r w:rsidRPr="00727ADA">
        <w:rPr>
          <w:sz w:val="28"/>
          <w:vertAlign w:val="subscript"/>
        </w:rPr>
        <w:t>ном</w:t>
      </w:r>
      <w:proofErr w:type="spellEnd"/>
      <w:r>
        <w:rPr>
          <w:sz w:val="28"/>
        </w:rPr>
        <w:t xml:space="preserve"> = 2000 кВт, </w:t>
      </w:r>
      <w:r>
        <w:rPr>
          <w:sz w:val="28"/>
          <w:lang w:val="en-US"/>
        </w:rPr>
        <w:t>Cos</w:t>
      </w:r>
      <w:r>
        <w:rPr>
          <w:sz w:val="28"/>
        </w:rPr>
        <w:t xml:space="preserve">φ = 0,85, </w:t>
      </w:r>
      <w:proofErr w:type="gramStart"/>
      <w:r>
        <w:rPr>
          <w:sz w:val="28"/>
          <w:lang w:val="en-US"/>
        </w:rPr>
        <w:t>k</w:t>
      </w:r>
      <w:proofErr w:type="gramEnd"/>
      <w:r w:rsidRPr="00727ADA">
        <w:rPr>
          <w:sz w:val="28"/>
          <w:vertAlign w:val="subscript"/>
        </w:rPr>
        <w:t>п</w:t>
      </w:r>
      <w:r>
        <w:rPr>
          <w:sz w:val="28"/>
        </w:rPr>
        <w:t xml:space="preserve"> = 7, </w:t>
      </w:r>
      <w:r>
        <w:rPr>
          <w:sz w:val="28"/>
          <w:lang w:val="en-US"/>
        </w:rPr>
        <w:t>n</w:t>
      </w:r>
      <w:r w:rsidRPr="007C2240">
        <w:rPr>
          <w:sz w:val="28"/>
        </w:rPr>
        <w:t xml:space="preserve"> = </w:t>
      </w:r>
      <w:r>
        <w:rPr>
          <w:sz w:val="28"/>
        </w:rPr>
        <w:t>6</w:t>
      </w:r>
    </w:p>
    <w:p w:rsidR="00E047EB" w:rsidRDefault="00E047EB" w:rsidP="00E047EB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нагрузки </w:t>
      </w:r>
      <w:proofErr w:type="gramStart"/>
      <w:r>
        <w:rPr>
          <w:sz w:val="28"/>
          <w:lang w:val="en-US"/>
        </w:rPr>
        <w:t>S</w:t>
      </w:r>
      <w:proofErr w:type="gramEnd"/>
      <w:r>
        <w:rPr>
          <w:sz w:val="28"/>
          <w:vertAlign w:val="subscript"/>
        </w:rPr>
        <w:t>н</w:t>
      </w:r>
      <w:r>
        <w:rPr>
          <w:sz w:val="28"/>
        </w:rPr>
        <w:t xml:space="preserve"> составляет 70 % от номинальной мощности трансформатора подстанции.</w:t>
      </w:r>
    </w:p>
    <w:p w:rsidR="00E047EB" w:rsidRDefault="00E047EB" w:rsidP="00E047EB">
      <w:pPr>
        <w:ind w:firstLine="720"/>
        <w:jc w:val="both"/>
        <w:rPr>
          <w:sz w:val="28"/>
        </w:rPr>
      </w:pPr>
    </w:p>
    <w:p w:rsidR="00E047EB" w:rsidRDefault="00E047EB" w:rsidP="00E047E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11.2 Решение</w:t>
      </w:r>
    </w:p>
    <w:p w:rsidR="00E047EB" w:rsidRDefault="00E047EB" w:rsidP="00E047EB">
      <w:pPr>
        <w:rPr>
          <w:sz w:val="28"/>
          <w:szCs w:val="28"/>
        </w:rPr>
      </w:pPr>
    </w:p>
    <w:p w:rsidR="00E047EB" w:rsidRPr="009E3DE1" w:rsidRDefault="00E047EB" w:rsidP="00E047E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6.2.1 Расчет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электродвигателей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необходим для выбора </w:t>
      </w:r>
      <w:proofErr w:type="spellStart"/>
      <w:r>
        <w:rPr>
          <w:sz w:val="28"/>
          <w:szCs w:val="28"/>
        </w:rPr>
        <w:t>уставок</w:t>
      </w:r>
      <w:proofErr w:type="spellEnd"/>
      <w:r>
        <w:rPr>
          <w:sz w:val="28"/>
          <w:szCs w:val="28"/>
        </w:rPr>
        <w:t xml:space="preserve"> защит элементов энергосистемы, а также для определения предельной мощности </w:t>
      </w:r>
      <w:proofErr w:type="spellStart"/>
      <w:r>
        <w:rPr>
          <w:sz w:val="28"/>
          <w:szCs w:val="28"/>
        </w:rPr>
        <w:t>самозапускающихся</w:t>
      </w:r>
      <w:proofErr w:type="spellEnd"/>
      <w:r>
        <w:rPr>
          <w:sz w:val="28"/>
          <w:szCs w:val="28"/>
        </w:rPr>
        <w:t xml:space="preserve"> электродвигателей, т.е. нахождение максимального количества электродвигателей, которые будут участвовать в </w:t>
      </w:r>
      <w:proofErr w:type="spellStart"/>
      <w:r>
        <w:rPr>
          <w:sz w:val="28"/>
          <w:szCs w:val="28"/>
        </w:rPr>
        <w:t>самозапуске</w:t>
      </w:r>
      <w:proofErr w:type="spellEnd"/>
      <w:r>
        <w:rPr>
          <w:sz w:val="28"/>
          <w:szCs w:val="28"/>
        </w:rPr>
        <w:t>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Задача расчета сводится к определению суммарного тока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электродвигателей и остаточного напряжения на их зажимах. Расчет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электродвигателей выполняется для наиболее тяжелого режима при остановленных электродвигателях.</w:t>
      </w:r>
    </w:p>
    <w:p w:rsidR="00E047EB" w:rsidRPr="009B1210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Default="00E047EB" w:rsidP="00E047EB">
      <w:pPr>
        <w:ind w:firstLine="720"/>
        <w:jc w:val="center"/>
        <w:rPr>
          <w:sz w:val="28"/>
        </w:rPr>
      </w:pPr>
      <w:r>
        <w:object w:dxaOrig="3993" w:dyaOrig="4624">
          <v:shape id="_x0000_i1026" type="#_x0000_t75" style="width:199.5pt;height:231pt" o:ole="">
            <v:imagedata r:id="rId8" o:title=""/>
          </v:shape>
          <o:OLEObject Type="Embed" ProgID="Visio.Drawing.11" ShapeID="_x0000_i1026" DrawAspect="Content" ObjectID="_1535385583" r:id="rId9"/>
        </w:object>
      </w:r>
    </w:p>
    <w:p w:rsidR="00E047EB" w:rsidRDefault="00E047EB" w:rsidP="00E047EB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6.2 –Схема замещения для расчета режима </w:t>
      </w:r>
      <w:proofErr w:type="spellStart"/>
      <w:r>
        <w:rPr>
          <w:sz w:val="28"/>
        </w:rPr>
        <w:t>самозапуска</w:t>
      </w:r>
      <w:proofErr w:type="spellEnd"/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Pr="00015E76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в момент пуска или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электродвигателя равен току трехфазного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за сопротивлением остановленного электродвигателя.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схемы, представленной на рисунке 6.1 при включении секционного выключателя устройством АВР после исчезновения напряжения на первой секции шин нагрузка </w:t>
      </w:r>
      <w:proofErr w:type="gramStart"/>
      <w:r>
        <w:rPr>
          <w:sz w:val="28"/>
          <w:szCs w:val="28"/>
          <w:lang w:val="en-US"/>
        </w:rPr>
        <w:t>S</w:t>
      </w:r>
      <w:proofErr w:type="gramEnd"/>
      <w:r>
        <w:rPr>
          <w:sz w:val="28"/>
          <w:szCs w:val="28"/>
        </w:rPr>
        <w:t xml:space="preserve">н и электродвигатели ЭД переходят в режим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. Задача сводится к определению остаточного напряжения </w:t>
      </w:r>
      <w:proofErr w:type="gramStart"/>
      <w:r>
        <w:rPr>
          <w:sz w:val="28"/>
          <w:szCs w:val="28"/>
          <w:lang w:val="en-US"/>
        </w:rPr>
        <w:t>U</w:t>
      </w:r>
      <w:proofErr w:type="gramEnd"/>
      <w:r w:rsidRPr="009B1210">
        <w:rPr>
          <w:sz w:val="28"/>
          <w:szCs w:val="28"/>
          <w:vertAlign w:val="subscript"/>
        </w:rPr>
        <w:t>ост</w:t>
      </w:r>
      <w:r>
        <w:rPr>
          <w:sz w:val="28"/>
          <w:szCs w:val="28"/>
        </w:rPr>
        <w:t xml:space="preserve"> (рисунок 6.2).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сопротивления схемы замещения для расчета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электродвигателей, представленной на рисунке 6.2.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единичную номинальную мощность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460" w:dyaOrig="760">
                <v:shape id="_x0000_i1027" type="#_x0000_t75" style="width:73pt;height:38pt" o:ole="">
                  <v:imagedata r:id="rId10" o:title=""/>
                </v:shape>
                <o:OLEObject Type="Embed" ProgID="Equation.3" ShapeID="_x0000_i1027" DrawAspect="Content" ObjectID="_1535385584" r:id="rId1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700" w:dyaOrig="660">
                <v:shape id="_x0000_i1028" type="#_x0000_t75" style="width:135pt;height:33pt" o:ole="">
                  <v:imagedata r:id="rId12" o:title=""/>
                </v:shape>
                <o:OLEObject Type="Embed" ProgID="Equation.3" ShapeID="_x0000_i1028" DrawAspect="Content" ObjectID="_1535385585" r:id="rId1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номинальный и пусковой токи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1939" w:dyaOrig="880">
                <v:shape id="_x0000_i1029" type="#_x0000_t75" style="width:97pt;height:44pt" o:ole="">
                  <v:imagedata r:id="rId14" o:title=""/>
                </v:shape>
                <o:OLEObject Type="Embed" ProgID="Equation.3" ShapeID="_x0000_i1029" DrawAspect="Content" ObjectID="_1535385586" r:id="rId1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(6.2)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2560" w:dyaOrig="680">
                <v:shape id="_x0000_i1030" type="#_x0000_t75" style="width:128pt;height:34pt" o:ole="">
                  <v:imagedata r:id="rId16" o:title=""/>
                </v:shape>
                <o:OLEObject Type="Embed" ProgID="Equation.3" ShapeID="_x0000_i1030" DrawAspect="Content" ObjectID="_1535385587" r:id="rId1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860" w:dyaOrig="480">
                <v:shape id="_x0000_i1031" type="#_x0000_t75" style="width:93pt;height:24pt" o:ole="">
                  <v:imagedata r:id="rId18" o:title=""/>
                </v:shape>
                <o:OLEObject Type="Embed" ProgID="Equation.3" ShapeID="_x0000_i1031" DrawAspect="Content" ObjectID="_1535385588" r:id="rId1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(6.3)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760" w:dyaOrig="660">
                <v:shape id="_x0000_i1032" type="#_x0000_t75" style="width:138pt;height:33pt" o:ole="">
                  <v:imagedata r:id="rId20" o:title=""/>
                </v:shape>
                <o:OLEObject Type="Embed" ProgID="Equation.3" ShapeID="_x0000_i1032" DrawAspect="Content" ObjectID="_1535385589" r:id="rId2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</w:t>
      </w:r>
      <w:r w:rsidRPr="00015E76">
        <w:rPr>
          <w:sz w:val="28"/>
          <w:szCs w:val="28"/>
        </w:rPr>
        <w:t>уммарное сопротивление цепи питания</w:t>
      </w:r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060" w:dyaOrig="920">
                <v:shape id="_x0000_i1033" type="#_x0000_t75" style="width:153pt;height:46pt" o:ole="">
                  <v:imagedata r:id="rId22" o:title=""/>
                </v:shape>
                <o:OLEObject Type="Embed" ProgID="Equation.3" ShapeID="_x0000_i1033" DrawAspect="Content" ObjectID="_1535385590" r:id="rId2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(6.4)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3600" w:dyaOrig="700">
                <v:shape id="_x0000_i1034" type="#_x0000_t75" style="width:180pt;height:35pt" o:ole="">
                  <v:imagedata r:id="rId24" o:title=""/>
                </v:shape>
                <o:OLEObject Type="Embed" ProgID="Equation.3" ShapeID="_x0000_i1034" DrawAspect="Content" ObjectID="_1535385591" r:id="rId2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  <w:vertAlign w:val="subscript"/>
        </w:rPr>
        <w:t>к</w:t>
      </w:r>
      <w:proofErr w:type="gramStart"/>
      <w:r>
        <w:rPr>
          <w:sz w:val="28"/>
          <w:szCs w:val="28"/>
          <w:vertAlign w:val="subscript"/>
        </w:rPr>
        <w:t>.м</w:t>
      </w:r>
      <w:proofErr w:type="gramEnd"/>
      <w:r>
        <w:rPr>
          <w:sz w:val="28"/>
          <w:szCs w:val="28"/>
          <w:vertAlign w:val="subscript"/>
        </w:rPr>
        <w:t>акс</w:t>
      </w:r>
      <w:proofErr w:type="spellEnd"/>
      <w:r>
        <w:rPr>
          <w:sz w:val="28"/>
          <w:szCs w:val="28"/>
        </w:rPr>
        <w:t xml:space="preserve"> – максимальный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за трансформатором подстанции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второй секции шин с учетом электродвигателей: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400" w:dyaOrig="1020">
                <v:shape id="_x0000_i1035" type="#_x0000_t75" style="width:120pt;height:51pt" o:ole="">
                  <v:imagedata r:id="rId26" o:title=""/>
                </v:shape>
                <o:OLEObject Type="Embed" ProgID="Equation.3" ShapeID="_x0000_i1035" DrawAspect="Content" ObjectID="_1535385592" r:id="rId2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(6.5)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980" w:dyaOrig="780">
                <v:shape id="_x0000_i1036" type="#_x0000_t75" style="width:199pt;height:39pt" o:ole="">
                  <v:imagedata r:id="rId28" o:title=""/>
                </v:shape>
                <o:OLEObject Type="Embed" ProgID="Equation.3" ShapeID="_x0000_i1036" DrawAspect="Content" ObjectID="_1535385593" r:id="rId2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S</w:t>
      </w:r>
      <w:proofErr w:type="gramEnd"/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мощность обобщенной нагрузки секции шин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– номинальная мощность электродвигателя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количество</w:t>
      </w:r>
      <w:proofErr w:type="gramEnd"/>
      <w:r>
        <w:rPr>
          <w:sz w:val="28"/>
          <w:szCs w:val="28"/>
        </w:rPr>
        <w:t xml:space="preserve"> электродвигателей на одной секции шин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первой секции шин: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140" w:dyaOrig="1020">
                <v:shape id="_x0000_i1037" type="#_x0000_t75" style="width:157pt;height:51pt" o:ole="">
                  <v:imagedata r:id="rId30" o:title=""/>
                </v:shape>
                <o:OLEObject Type="Embed" ProgID="Equation.3" ShapeID="_x0000_i1037" DrawAspect="Content" ObjectID="_1535385594" r:id="rId3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(6.6)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660" w:dyaOrig="900">
                <v:shape id="_x0000_i1038" type="#_x0000_t75" style="width:183pt;height:45pt" o:ole="">
                  <v:imagedata r:id="rId32" o:title=""/>
                </v:shape>
                <o:OLEObject Type="Embed" ProgID="Equation.3" ShapeID="_x0000_i1038" DrawAspect="Content" ObjectID="_1535385595" r:id="rId3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н</w:t>
      </w:r>
      <w:proofErr w:type="gramStart"/>
      <w:r>
        <w:rPr>
          <w:sz w:val="28"/>
          <w:szCs w:val="28"/>
          <w:vertAlign w:val="subscript"/>
        </w:rPr>
        <w:t>.о</w:t>
      </w:r>
      <w:proofErr w:type="gramEnd"/>
      <w:r>
        <w:rPr>
          <w:sz w:val="28"/>
          <w:szCs w:val="28"/>
          <w:vertAlign w:val="subscript"/>
        </w:rPr>
        <w:t>тн</w:t>
      </w:r>
      <w:proofErr w:type="spellEnd"/>
      <w:r>
        <w:rPr>
          <w:sz w:val="28"/>
          <w:szCs w:val="28"/>
        </w:rPr>
        <w:t xml:space="preserve"> – относительное сопротивление обобщенной нагрузки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– номинальная мощность трансформатора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кабельной линии: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500" w:dyaOrig="480">
                <v:shape id="_x0000_i1039" type="#_x0000_t75" style="width:75pt;height:24pt" o:ole="">
                  <v:imagedata r:id="rId34" o:title=""/>
                </v:shape>
                <o:OLEObject Type="Embed" ProgID="Equation.3" ShapeID="_x0000_i1039" DrawAspect="Content" ObjectID="_1535385596" r:id="rId3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(6.7)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019" w:dyaOrig="900">
                <v:shape id="_x0000_i1040" type="#_x0000_t75" style="width:151pt;height:45pt" o:ole="">
                  <v:imagedata r:id="rId36" o:title=""/>
                </v:shape>
                <o:OLEObject Type="Embed" ProgID="Equation.3" ShapeID="_x0000_i1040" DrawAspect="Content" ObjectID="_1535385597" r:id="rId3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х</w:t>
      </w:r>
      <w:r>
        <w:rPr>
          <w:sz w:val="28"/>
          <w:szCs w:val="28"/>
          <w:vertAlign w:val="subscript"/>
        </w:rPr>
        <w:t>уд</w:t>
      </w:r>
      <w:proofErr w:type="gramStart"/>
      <w:r>
        <w:rPr>
          <w:sz w:val="28"/>
          <w:szCs w:val="28"/>
          <w:vertAlign w:val="subscript"/>
        </w:rPr>
        <w:t>.</w:t>
      </w:r>
      <w:proofErr w:type="gramEnd"/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дельное сопротивление кабеля,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= 0,087 Ом/км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Пусковое сопротивление одного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6"/>
                <w:sz w:val="28"/>
                <w:szCs w:val="28"/>
              </w:rPr>
              <w:object w:dxaOrig="1860" w:dyaOrig="940">
                <v:shape id="_x0000_i1041" type="#_x0000_t75" style="width:93pt;height:47pt" o:ole="">
                  <v:imagedata r:id="rId38" o:title=""/>
                </v:shape>
                <o:OLEObject Type="Embed" ProgID="Equation.3" ShapeID="_x0000_i1041" DrawAspect="Content" ObjectID="_1535385598" r:id="rId3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(6.8)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3019" w:dyaOrig="680">
                <v:shape id="_x0000_i1042" type="#_x0000_t75" style="width:151pt;height:34pt" o:ole="">
                  <v:imagedata r:id="rId40" o:title=""/>
                </v:shape>
                <o:OLEObject Type="Embed" ProgID="Equation.3" ShapeID="_x0000_i1042" DrawAspect="Content" ObjectID="_1535385599" r:id="rId4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Эквивалентное сопротивление всех </w:t>
      </w:r>
      <w:proofErr w:type="spellStart"/>
      <w:r>
        <w:rPr>
          <w:sz w:val="28"/>
          <w:szCs w:val="28"/>
        </w:rPr>
        <w:t>электроприемников</w:t>
      </w:r>
      <w:proofErr w:type="spellEnd"/>
      <w:r>
        <w:rPr>
          <w:sz w:val="28"/>
          <w:szCs w:val="28"/>
        </w:rPr>
        <w:t xml:space="preserve">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5060" w:dyaOrig="1020">
                <v:shape id="_x0000_i1043" type="#_x0000_t75" style="width:253pt;height:51pt" o:ole="">
                  <v:imagedata r:id="rId42" o:title=""/>
                </v:shape>
                <o:OLEObject Type="Embed" ProgID="Equation.3" ShapeID="_x0000_i1043" DrawAspect="Content" ObjectID="_1535385600" r:id="rId4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(6.9)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6060" w:dyaOrig="820">
                <v:shape id="_x0000_i1044" type="#_x0000_t75" style="width:303pt;height:41pt" o:ole="">
                  <v:imagedata r:id="rId44" o:title=""/>
                </v:shape>
                <o:OLEObject Type="Embed" ProgID="Equation.3" ShapeID="_x0000_i1044" DrawAspect="Content" ObjectID="_1535385601" r:id="rId4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и нагрузки на шинах низкого напряжения подстанции: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120" w:dyaOrig="800">
                <v:shape id="_x0000_i1045" type="#_x0000_t75" style="width:56pt;height:40pt" o:ole="">
                  <v:imagedata r:id="rId46" o:title=""/>
                </v:shape>
                <o:OLEObject Type="Embed" ProgID="Equation.3" ShapeID="_x0000_i1045" DrawAspect="Content" ObjectID="_1535385602" r:id="rId4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(6.10)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2580" w:dyaOrig="680">
                <v:shape id="_x0000_i1046" type="#_x0000_t75" style="width:129pt;height:34pt" o:ole="">
                  <v:imagedata r:id="rId48" o:title=""/>
                </v:shape>
                <o:OLEObject Type="Embed" ProgID="Equation.3" ShapeID="_x0000_i1046" DrawAspect="Content" ObjectID="_1535385603" r:id="rId4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на секции шин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740" w:dyaOrig="520">
                <v:shape id="_x0000_i1047" type="#_x0000_t75" style="width:137pt;height:26pt" o:ole="">
                  <v:imagedata r:id="rId50" o:title=""/>
                </v:shape>
                <o:OLEObject Type="Embed" ProgID="Equation.3" ShapeID="_x0000_i1047" DrawAspect="Content" ObjectID="_1535385604" r:id="rId5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(6.11)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099" w:dyaOrig="660">
                <v:shape id="_x0000_i1048" type="#_x0000_t75" style="width:205pt;height:33pt" o:ole="">
                  <v:imagedata r:id="rId52" o:title=""/>
                </v:shape>
                <o:OLEObject Type="Embed" ProgID="Equation.3" ShapeID="_x0000_i1048" DrawAspect="Content" ObjectID="_1535385605" r:id="rId5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Остаточное напряжение на электродвигателе находится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140" w:dyaOrig="859">
                <v:shape id="_x0000_i1049" type="#_x0000_t75" style="width:107pt;height:43pt" o:ole="">
                  <v:imagedata r:id="rId54" o:title=""/>
                </v:shape>
                <o:OLEObject Type="Embed" ProgID="Equation.3" ShapeID="_x0000_i1049" DrawAspect="Content" ObjectID="_1535385606" r:id="rId5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(6.12)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460" w:dyaOrig="660">
                <v:shape id="_x0000_i1050" type="#_x0000_t75" style="width:173pt;height:33pt" o:ole="">
                  <v:imagedata r:id="rId56" o:title=""/>
                </v:shape>
                <o:OLEObject Type="Embed" ProgID="Equation.3" ShapeID="_x0000_i1050" DrawAspect="Content" ObjectID="_1535385607" r:id="rId5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Что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2520" w:dyaOrig="900">
                <v:shape id="_x0000_i1051" type="#_x0000_t75" style="width:126pt;height:45pt" o:ole="">
                  <v:imagedata r:id="rId58" o:title=""/>
                </v:shape>
                <o:OLEObject Type="Embed" ProgID="Equation.3" ShapeID="_x0000_i1051" DrawAspect="Content" ObjectID="_1535385608" r:id="rId5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(6.13)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760" w:dyaOrig="660">
                <v:shape id="_x0000_i1052" type="#_x0000_t75" style="width:188pt;height:33pt" o:ole="">
                  <v:imagedata r:id="rId60" o:title=""/>
                </v:shape>
                <o:OLEObject Type="Embed" ProgID="Equation.3" ShapeID="_x0000_i1052" DrawAspect="Content" ObjectID="_1535385609" r:id="rId6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Условие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не обеспечивается. Поэтому необходимо исключить часть двигателей и заново проверить возможность процесса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для оставшихся электродвигателей.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Это возможно с применением защиты минимального напряжения, которое отключает электродвигатель при исчезновении напряжения питания и препятствует повторному автоматическому включению его после восстановления питания.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начало</w:t>
      </w:r>
      <w:proofErr w:type="gramEnd"/>
      <w:r>
        <w:rPr>
          <w:sz w:val="28"/>
          <w:szCs w:val="28"/>
        </w:rPr>
        <w:t xml:space="preserve"> проверим возможность выполнения условия с 5 электродвигателями на каждой секции шин, т.е. исключаем из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по одному электродвигателю с каждой секции шин. Вновь проверим </w:t>
      </w:r>
      <w:r w:rsidRPr="00015E76">
        <w:rPr>
          <w:sz w:val="28"/>
          <w:szCs w:val="28"/>
        </w:rPr>
        <w:t xml:space="preserve">условия </w:t>
      </w:r>
      <w:proofErr w:type="spellStart"/>
      <w:r w:rsidRPr="00015E76">
        <w:rPr>
          <w:sz w:val="28"/>
          <w:szCs w:val="28"/>
        </w:rPr>
        <w:t>самозапуска</w:t>
      </w:r>
      <w:proofErr w:type="spellEnd"/>
      <w:r w:rsidRPr="00015E76">
        <w:rPr>
          <w:sz w:val="28"/>
          <w:szCs w:val="28"/>
        </w:rPr>
        <w:t xml:space="preserve"> для оставшихся двигателей.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Произведенные расчеты также не дали результатов. Поэтому повторяем операцию, т.е. исключаем по два электродвигателя с каждой секции шин.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второй секции шин с учетом ЭД: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3260" w:dyaOrig="1060">
                <v:shape id="_x0000_i1053" type="#_x0000_t75" style="width:163pt;height:53pt" o:ole="">
                  <v:imagedata r:id="rId62" o:title=""/>
                </v:shape>
                <o:OLEObject Type="Embed" ProgID="Equation.3" ShapeID="_x0000_i1053" DrawAspect="Content" ObjectID="_1535385610" r:id="rId6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(6.14)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4459" w:dyaOrig="800">
                <v:shape id="_x0000_i1054" type="#_x0000_t75" style="width:223pt;height:40pt" o:ole="">
                  <v:imagedata r:id="rId64" o:title=""/>
                </v:shape>
                <o:OLEObject Type="Embed" ProgID="Equation.3" ShapeID="_x0000_i1054" DrawAspect="Content" ObjectID="_1535385611" r:id="rId6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Эквивалентное сопротивление всех </w:t>
      </w:r>
      <w:proofErr w:type="spellStart"/>
      <w:r>
        <w:rPr>
          <w:sz w:val="28"/>
          <w:szCs w:val="28"/>
        </w:rPr>
        <w:t>электроприемников</w:t>
      </w:r>
      <w:proofErr w:type="spellEnd"/>
      <w:r>
        <w:rPr>
          <w:sz w:val="28"/>
          <w:szCs w:val="28"/>
        </w:rPr>
        <w:t xml:space="preserve">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5060" w:dyaOrig="1020">
                <v:shape id="_x0000_i1055" type="#_x0000_t75" style="width:253pt;height:51pt" o:ole="">
                  <v:imagedata r:id="rId66" o:title=""/>
                </v:shape>
                <o:OLEObject Type="Embed" ProgID="Equation.3" ShapeID="_x0000_i1055" DrawAspect="Content" ObjectID="_1535385612" r:id="rId6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(6.15)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6000" w:dyaOrig="820">
                <v:shape id="_x0000_i1056" type="#_x0000_t75" style="width:300pt;height:41pt" o:ole="">
                  <v:imagedata r:id="rId68" o:title=""/>
                </v:shape>
                <o:OLEObject Type="Embed" ProgID="Equation.3" ShapeID="_x0000_i1056" DrawAspect="Content" ObjectID="_1535385613" r:id="rId6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и нагрузки на шинах низкого напряжения подстанции: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2600" w:dyaOrig="680">
                <v:shape id="_x0000_i1057" type="#_x0000_t75" style="width:130pt;height:34pt" o:ole="">
                  <v:imagedata r:id="rId70" o:title=""/>
                </v:shape>
                <o:OLEObject Type="Embed" ProgID="Equation.3" ShapeID="_x0000_i1057" DrawAspect="Content" ObjectID="_1535385614" r:id="rId7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на секции шин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140" w:dyaOrig="660">
                <v:shape id="_x0000_i1058" type="#_x0000_t75" style="width:207pt;height:33pt" o:ole="">
                  <v:imagedata r:id="rId72" o:title=""/>
                </v:shape>
                <o:OLEObject Type="Embed" ProgID="Equation.3" ShapeID="_x0000_i1058" DrawAspect="Content" ObjectID="_1535385615" r:id="rId7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Остаточное напряжение на электродвигателе: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480" w:dyaOrig="660">
                <v:shape id="_x0000_i1059" type="#_x0000_t75" style="width:174pt;height:33pt" o:ole="">
                  <v:imagedata r:id="rId74" o:title=""/>
                </v:shape>
                <o:OLEObject Type="Embed" ProgID="Equation.3" ShapeID="_x0000_i1059" DrawAspect="Content" ObjectID="_1535385616" r:id="rId7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Что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760" w:dyaOrig="660">
                <v:shape id="_x0000_i1060" type="#_x0000_t75" style="width:188pt;height:33pt" o:ole="">
                  <v:imagedata r:id="rId76" o:title=""/>
                </v:shape>
                <o:OLEObject Type="Embed" ProgID="Equation.3" ShapeID="_x0000_i1060" DrawAspect="Content" ObjectID="_1535385617" r:id="rId7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Условие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обеспечивается.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Pr="009E3DE1" w:rsidRDefault="00E047EB" w:rsidP="00E047E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6.2.2 Защита минимального напряжения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Default="00E047EB" w:rsidP="00E047EB">
      <w:pPr>
        <w:ind w:firstLine="720"/>
        <w:jc w:val="center"/>
        <w:rPr>
          <w:sz w:val="28"/>
        </w:rPr>
      </w:pPr>
      <w:r>
        <w:object w:dxaOrig="6820" w:dyaOrig="4843">
          <v:shape id="_x0000_i1061" type="#_x0000_t75" style="width:341pt;height:242pt" o:ole="">
            <v:imagedata r:id="rId78" o:title=""/>
          </v:shape>
          <o:OLEObject Type="Embed" ProgID="Visio.Drawing.11" ShapeID="_x0000_i1061" DrawAspect="Content" ObjectID="_1535385618" r:id="rId79"/>
        </w:object>
      </w:r>
    </w:p>
    <w:p w:rsidR="00E047EB" w:rsidRDefault="00E047EB" w:rsidP="00E047EB">
      <w:pPr>
        <w:ind w:firstLine="720"/>
        <w:jc w:val="center"/>
        <w:rPr>
          <w:sz w:val="28"/>
          <w:szCs w:val="28"/>
        </w:rPr>
      </w:pPr>
      <w:r>
        <w:rPr>
          <w:sz w:val="28"/>
        </w:rPr>
        <w:t>Рисунок 6.3 – Принципиальная схема двухступенчатой защиты минимального напряжения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Напряжение срабатывания первой ступени защиты выбирается по условию обеспечения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электродвигателей и возврата реле при восстановлении напряжения после отключения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520" w:dyaOrig="480">
                <v:shape id="_x0000_i1062" type="#_x0000_t75" style="width:76pt;height:24pt" o:ole="">
                  <v:imagedata r:id="rId80" o:title=""/>
                </v:shape>
                <o:OLEObject Type="Embed" ProgID="Equation.3" ShapeID="_x0000_i1062" DrawAspect="Content" ObjectID="_1535385619" r:id="rId8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(6.16)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480" w:dyaOrig="660">
                <v:shape id="_x0000_i1063" type="#_x0000_t75" style="width:74pt;height:33pt" o:ole="">
                  <v:imagedata r:id="rId82" o:title=""/>
                </v:shape>
                <o:OLEObject Type="Embed" ProgID="Equation.3" ShapeID="_x0000_i1063" DrawAspect="Content" ObjectID="_1535385620" r:id="rId8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Выдержка времени первой ступени отстраивается от действия токовой отсечки электродвигателя и принимается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380" w:dyaOrig="660">
                <v:shape id="_x0000_i1064" type="#_x0000_t75" style="width:69pt;height:33pt" o:ole="">
                  <v:imagedata r:id="rId84" o:title=""/>
                </v:shape>
                <o:OLEObject Type="Embed" ProgID="Equation.3" ShapeID="_x0000_i1064" DrawAspect="Content" ObjectID="_1535385621" r:id="rId85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Напряжение срабатывания второй ступени защиты отстраивается от снижения напряжения на шинах, вызванного </w:t>
      </w:r>
      <w:proofErr w:type="spellStart"/>
      <w:r>
        <w:rPr>
          <w:sz w:val="28"/>
          <w:szCs w:val="28"/>
        </w:rPr>
        <w:t>самозапуском</w:t>
      </w:r>
      <w:proofErr w:type="spellEnd"/>
      <w:r>
        <w:rPr>
          <w:sz w:val="28"/>
          <w:szCs w:val="28"/>
        </w:rPr>
        <w:t xml:space="preserve">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540" w:dyaOrig="480">
                <v:shape id="_x0000_i1065" type="#_x0000_t75" style="width:77pt;height:24pt" o:ole="">
                  <v:imagedata r:id="rId86" o:title=""/>
                </v:shape>
                <o:OLEObject Type="Embed" ProgID="Equation.3" ShapeID="_x0000_i1065" DrawAspect="Content" ObjectID="_1535385622" r:id="rId87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(6.17)</w:t>
            </w:r>
          </w:p>
        </w:tc>
      </w:tr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500" w:dyaOrig="660">
                <v:shape id="_x0000_i1066" type="#_x0000_t75" style="width:75pt;height:33pt" o:ole="">
                  <v:imagedata r:id="rId88" o:title=""/>
                </v:shape>
                <o:OLEObject Type="Embed" ProgID="Equation.3" ShapeID="_x0000_i1066" DrawAspect="Content" ObjectID="_1535385623" r:id="rId89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Выдержка времени второй ступени защиты выбирается в зависимости от технологических условий работы электродвигателя и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820" w:dyaOrig="660">
                <v:shape id="_x0000_i1067" type="#_x0000_t75" style="width:91pt;height:33pt" o:ole="">
                  <v:imagedata r:id="rId90" o:title=""/>
                </v:shape>
                <o:OLEObject Type="Embed" ProgID="Equation.3" ShapeID="_x0000_i1067" DrawAspect="Content" ObjectID="_1535385624" r:id="rId91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реле-фильтра напряжения обратной последовательности типа РНФ-1М должно быть отстроено от напряжения небаланса при нормальном режиме и при отклонениях частоты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047EB" w:rsidRPr="002A2A53" w:rsidTr="0043497F">
        <w:tc>
          <w:tcPr>
            <w:tcW w:w="8388" w:type="dxa"/>
            <w:vAlign w:val="center"/>
          </w:tcPr>
          <w:p w:rsidR="00E047EB" w:rsidRPr="002A2A53" w:rsidRDefault="00E047EB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460" w:dyaOrig="660">
                <v:shape id="_x0000_i1068" type="#_x0000_t75" style="width:73pt;height:33pt" o:ole="">
                  <v:imagedata r:id="rId92" o:title=""/>
                </v:shape>
                <o:OLEObject Type="Embed" ProgID="Equation.3" ShapeID="_x0000_i1068" DrawAspect="Content" ObjectID="_1535385625" r:id="rId93"/>
              </w:object>
            </w:r>
          </w:p>
        </w:tc>
        <w:tc>
          <w:tcPr>
            <w:tcW w:w="972" w:type="dxa"/>
            <w:vAlign w:val="center"/>
          </w:tcPr>
          <w:p w:rsidR="00E047EB" w:rsidRPr="002A2A53" w:rsidRDefault="00E047EB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рисунке 6.3 представлена принципиальная схема двухступенчатой защиты минимального напряжения. Схема работает следующим образом: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нормальном режиме реле напряжения 1 и 2 сработаны и их контакты разомкнуты. При снижении напряжения на шинах до 70% и ниже номинального значения срабатывает реле 1 и через выдержку времени первой ступени отключает неответственные электродвигатели, которые не участвуют в процессе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. При снижении напряжения на шинах до 50% и ниже номинального значения срабатывает реле 1 и 2 и через выдержку времени первой и второй ступени отключают неответственные и ответственные электродвигатели, так как при такой посадке напряжения процесс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не </w:t>
      </w:r>
      <w:proofErr w:type="gramStart"/>
      <w:r>
        <w:rPr>
          <w:sz w:val="28"/>
          <w:szCs w:val="28"/>
        </w:rPr>
        <w:t>осуществим и поэтому отключаются</w:t>
      </w:r>
      <w:proofErr w:type="gramEnd"/>
      <w:r>
        <w:rPr>
          <w:sz w:val="28"/>
          <w:szCs w:val="28"/>
        </w:rPr>
        <w:t xml:space="preserve"> все электродвигатели. При неисправностях в цепях напряжения ТН появляются напряжения обратной последовательности, которые обнаруживает реле РНФ-1М и блокирует защиту минимального напряжения и одновременно сигнализирует дежурному персоналу о неисправностях в цепях напряжения (перегорание предохранителя 6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трансформатора напряжения, обрыв провода от ТН и т.д.).</w:t>
      </w:r>
    </w:p>
    <w:p w:rsidR="00E047EB" w:rsidRDefault="00E047EB" w:rsidP="00E047EB">
      <w:pPr>
        <w:ind w:firstLine="720"/>
        <w:jc w:val="both"/>
        <w:rPr>
          <w:sz w:val="28"/>
          <w:szCs w:val="28"/>
        </w:rPr>
      </w:pPr>
    </w:p>
    <w:p w:rsidR="003B0E3F" w:rsidRPr="00E047EB" w:rsidRDefault="003B0E3F">
      <w:pPr>
        <w:rPr>
          <w:lang w:val="kk-KZ"/>
        </w:rPr>
      </w:pPr>
      <w:bookmarkStart w:id="0" w:name="_GoBack"/>
      <w:bookmarkEnd w:id="0"/>
    </w:p>
    <w:sectPr w:rsidR="003B0E3F" w:rsidRPr="00E04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99C"/>
    <w:rsid w:val="0031199C"/>
    <w:rsid w:val="003B0E3F"/>
    <w:rsid w:val="008372CC"/>
    <w:rsid w:val="00A16F3F"/>
    <w:rsid w:val="00E0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7E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047EB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047EB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047EB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E047EB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E047E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047E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E047EB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E047EB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E047E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047E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047E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047EB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047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047E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047EB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7E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047EB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047EB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047EB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E047EB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E047E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047E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E047EB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E047EB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E047E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047E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047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047E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047EB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047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047E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047EB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e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1082</Words>
  <Characters>6172</Characters>
  <Application>Microsoft Office Word</Application>
  <DocSecurity>0</DocSecurity>
  <Lines>51</Lines>
  <Paragraphs>14</Paragraphs>
  <ScaleCrop>false</ScaleCrop>
  <Company/>
  <LinksUpToDate>false</LinksUpToDate>
  <CharactersWithSpaces>7240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2016-09-14T13:11:00Z</dcterms:created>
  <dcterms:modified xsi:type="dcterms:W3CDTF">2016-09-14T13:11:00Z</dcterms:modified>
</cp:coreProperties>
</file>